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A13" w:rsidRPr="00137E4C" w:rsidRDefault="00364A13" w:rsidP="00364A13">
      <w:pPr>
        <w:rPr>
          <w:lang w:val="en-US"/>
        </w:rPr>
      </w:pPr>
      <w:bookmarkStart w:id="0" w:name="_GoBack"/>
      <w:bookmarkEnd w:id="0"/>
    </w:p>
    <w:p w:rsidR="00D41A20" w:rsidRPr="00D63FFC" w:rsidRDefault="00364A13" w:rsidP="00A52D2F">
      <w:pPr>
        <w:spacing w:after="0"/>
        <w:rPr>
          <w:rFonts w:ascii="Arial" w:hAnsi="Arial" w:cs="Helvetica"/>
          <w:sz w:val="24"/>
          <w:szCs w:val="24"/>
          <w:lang w:val="en-U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4244D" w:rsidRDefault="009F7769" w:rsidP="001424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Helvetica"/>
          <w:sz w:val="24"/>
          <w:szCs w:val="24"/>
          <w:lang w:val="en-US"/>
        </w:rPr>
      </w:pPr>
      <w:r>
        <w:rPr>
          <w:rFonts w:ascii="Arial" w:hAnsi="Arial" w:cs="Helvetica"/>
          <w:sz w:val="24"/>
          <w:szCs w:val="24"/>
          <w:lang w:val="en-US"/>
        </w:rPr>
        <w:t xml:space="preserve">Press Release from the English Chess Federation, </w:t>
      </w:r>
      <w:r w:rsidR="00B1472F">
        <w:rPr>
          <w:rFonts w:ascii="Arial" w:hAnsi="Arial" w:cs="Helvetica"/>
          <w:sz w:val="24"/>
          <w:szCs w:val="24"/>
          <w:lang w:val="en-US"/>
        </w:rPr>
        <w:t>Janua</w:t>
      </w:r>
      <w:r w:rsidR="00976F75">
        <w:rPr>
          <w:rFonts w:ascii="Arial" w:hAnsi="Arial" w:cs="Helvetica"/>
          <w:sz w:val="24"/>
          <w:szCs w:val="24"/>
          <w:lang w:val="en-US"/>
        </w:rPr>
        <w:t>r</w:t>
      </w:r>
      <w:r w:rsidR="00B1472F">
        <w:rPr>
          <w:rFonts w:ascii="Arial" w:hAnsi="Arial" w:cs="Helvetica"/>
          <w:sz w:val="24"/>
          <w:szCs w:val="24"/>
          <w:lang w:val="en-US"/>
        </w:rPr>
        <w:t>y</w:t>
      </w:r>
      <w:r w:rsidR="00976F75">
        <w:rPr>
          <w:rFonts w:ascii="Arial" w:hAnsi="Arial" w:cs="Helvetica"/>
          <w:sz w:val="24"/>
          <w:szCs w:val="24"/>
          <w:lang w:val="en-US"/>
        </w:rPr>
        <w:t xml:space="preserve"> </w:t>
      </w:r>
      <w:r w:rsidR="00B1472F">
        <w:rPr>
          <w:rFonts w:ascii="Arial" w:hAnsi="Arial" w:cs="Helvetica"/>
          <w:sz w:val="24"/>
          <w:szCs w:val="24"/>
          <w:lang w:val="en-US"/>
        </w:rPr>
        <w:t>2,</w:t>
      </w:r>
      <w:r w:rsidR="00976F75">
        <w:rPr>
          <w:rFonts w:ascii="Arial" w:hAnsi="Arial" w:cs="Helvetica"/>
          <w:sz w:val="24"/>
          <w:szCs w:val="24"/>
          <w:lang w:val="en-US"/>
        </w:rPr>
        <w:t xml:space="preserve"> 2018</w:t>
      </w:r>
    </w:p>
    <w:p w:rsidR="009F7769" w:rsidRDefault="009F7769" w:rsidP="001424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Helvetica"/>
          <w:sz w:val="24"/>
          <w:szCs w:val="24"/>
          <w:lang w:val="en-US"/>
        </w:rPr>
      </w:pPr>
    </w:p>
    <w:p w:rsidR="009F7769" w:rsidRDefault="009F7769" w:rsidP="001424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Helvetica"/>
          <w:sz w:val="24"/>
          <w:szCs w:val="24"/>
          <w:lang w:val="en-US"/>
        </w:rPr>
      </w:pPr>
      <w:r>
        <w:rPr>
          <w:rFonts w:ascii="Arial" w:hAnsi="Arial" w:cs="Helvetica"/>
          <w:sz w:val="24"/>
          <w:szCs w:val="24"/>
          <w:lang w:val="en-US"/>
        </w:rPr>
        <w:t>No embargo.</w:t>
      </w:r>
    </w:p>
    <w:p w:rsidR="0014244D" w:rsidRDefault="0014244D" w:rsidP="006D39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Helvetica"/>
          <w:sz w:val="24"/>
          <w:szCs w:val="24"/>
          <w:lang w:val="en-US"/>
        </w:rPr>
      </w:pPr>
    </w:p>
    <w:p w:rsidR="0014244D" w:rsidRDefault="00976F75" w:rsidP="009F77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Helvetica"/>
          <w:sz w:val="24"/>
          <w:szCs w:val="24"/>
          <w:lang w:val="en-US"/>
        </w:rPr>
      </w:pPr>
      <w:r>
        <w:rPr>
          <w:rFonts w:ascii="Arial" w:hAnsi="Arial" w:cs="Helvetica"/>
          <w:sz w:val="24"/>
          <w:szCs w:val="24"/>
          <w:lang w:val="en-US"/>
        </w:rPr>
        <w:t>King Salman Rapid and Blitz World Chess Championship</w:t>
      </w:r>
      <w:r w:rsidR="009F7769">
        <w:rPr>
          <w:rFonts w:ascii="Arial" w:hAnsi="Arial" w:cs="Helvetica"/>
          <w:sz w:val="24"/>
          <w:szCs w:val="24"/>
          <w:lang w:val="en-US"/>
        </w:rPr>
        <w:t>s</w:t>
      </w:r>
    </w:p>
    <w:p w:rsidR="0014244D" w:rsidRDefault="0014244D" w:rsidP="006D39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Helvetica"/>
          <w:sz w:val="24"/>
          <w:szCs w:val="24"/>
          <w:lang w:val="en-US"/>
        </w:rPr>
      </w:pPr>
    </w:p>
    <w:p w:rsidR="00976F75" w:rsidRDefault="00976F75" w:rsidP="00976F7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Helvetica"/>
          <w:sz w:val="24"/>
          <w:szCs w:val="24"/>
          <w:lang w:val="en-US"/>
        </w:rPr>
      </w:pPr>
      <w:r>
        <w:rPr>
          <w:rFonts w:ascii="Arial" w:hAnsi="Arial" w:cs="Helvetica"/>
          <w:sz w:val="24"/>
          <w:szCs w:val="24"/>
          <w:lang w:val="en-US"/>
        </w:rPr>
        <w:t>The English Chess Federation regret</w:t>
      </w:r>
      <w:r w:rsidR="009F7769">
        <w:rPr>
          <w:rFonts w:ascii="Arial" w:hAnsi="Arial" w:cs="Helvetica"/>
          <w:sz w:val="24"/>
          <w:szCs w:val="24"/>
          <w:lang w:val="en-US"/>
        </w:rPr>
        <w:t>s</w:t>
      </w:r>
      <w:r>
        <w:rPr>
          <w:rFonts w:ascii="Arial" w:hAnsi="Arial" w:cs="Helvetica"/>
          <w:sz w:val="24"/>
          <w:szCs w:val="24"/>
          <w:lang w:val="en-US"/>
        </w:rPr>
        <w:t xml:space="preserve"> the absence of Israeli players from the King Salman Rapid and Blitz </w:t>
      </w:r>
      <w:r w:rsidRPr="009F7769">
        <w:rPr>
          <w:rFonts w:ascii="Arial" w:hAnsi="Arial" w:cs="Helvetica"/>
          <w:sz w:val="24"/>
          <w:szCs w:val="24"/>
          <w:lang w:val="en-US"/>
        </w:rPr>
        <w:t>World</w:t>
      </w:r>
      <w:r>
        <w:rPr>
          <w:rFonts w:ascii="Arial" w:hAnsi="Arial" w:cs="Helvetica"/>
          <w:sz w:val="24"/>
          <w:szCs w:val="24"/>
          <w:lang w:val="en-US"/>
        </w:rPr>
        <w:t xml:space="preserve"> Chess Championship</w:t>
      </w:r>
      <w:r w:rsidR="009F7769">
        <w:rPr>
          <w:rFonts w:ascii="Arial" w:hAnsi="Arial" w:cs="Helvetica"/>
          <w:sz w:val="24"/>
          <w:szCs w:val="24"/>
          <w:lang w:val="en-US"/>
        </w:rPr>
        <w:t>s</w:t>
      </w:r>
      <w:r w:rsidR="00F5262C">
        <w:rPr>
          <w:rFonts w:ascii="Arial" w:hAnsi="Arial" w:cs="Helvetica"/>
          <w:sz w:val="24"/>
          <w:szCs w:val="24"/>
          <w:lang w:val="en-US"/>
        </w:rPr>
        <w:t xml:space="preserve"> staged in Riyadh last month. </w:t>
      </w:r>
      <w:r w:rsidR="004775EE">
        <w:rPr>
          <w:rFonts w:ascii="Arial" w:hAnsi="Arial" w:cs="Helvetica"/>
          <w:sz w:val="24"/>
          <w:szCs w:val="24"/>
          <w:lang w:val="en-US"/>
        </w:rPr>
        <w:t>V</w:t>
      </w:r>
      <w:r w:rsidR="00F5262C">
        <w:rPr>
          <w:rFonts w:ascii="Arial" w:hAnsi="Arial" w:cs="Helvetica"/>
          <w:sz w:val="24"/>
          <w:szCs w:val="24"/>
          <w:lang w:val="en-US"/>
        </w:rPr>
        <w:t>isas</w:t>
      </w:r>
      <w:r w:rsidR="004775EE">
        <w:rPr>
          <w:rFonts w:ascii="Arial" w:hAnsi="Arial" w:cs="Helvetica"/>
          <w:sz w:val="24"/>
          <w:szCs w:val="24"/>
          <w:lang w:val="en-US"/>
        </w:rPr>
        <w:t xml:space="preserve"> for Israeli players were </w:t>
      </w:r>
      <w:r w:rsidR="00F5262C">
        <w:rPr>
          <w:rFonts w:ascii="Arial" w:hAnsi="Arial" w:cs="Helvetica"/>
          <w:sz w:val="24"/>
          <w:szCs w:val="24"/>
          <w:lang w:val="en-US"/>
        </w:rPr>
        <w:t>requested,</w:t>
      </w:r>
      <w:r w:rsidR="009F7769">
        <w:rPr>
          <w:rFonts w:ascii="Arial" w:hAnsi="Arial" w:cs="Helvetica"/>
          <w:sz w:val="24"/>
          <w:szCs w:val="24"/>
          <w:lang w:val="en-US"/>
        </w:rPr>
        <w:t xml:space="preserve"> </w:t>
      </w:r>
      <w:r w:rsidR="004775EE">
        <w:rPr>
          <w:rFonts w:ascii="Arial" w:hAnsi="Arial" w:cs="Helvetica"/>
          <w:sz w:val="24"/>
          <w:szCs w:val="24"/>
          <w:lang w:val="en-US"/>
        </w:rPr>
        <w:t>but</w:t>
      </w:r>
      <w:r w:rsidR="00F5262C">
        <w:rPr>
          <w:rFonts w:ascii="Arial" w:hAnsi="Arial" w:cs="Helvetica"/>
          <w:sz w:val="24"/>
          <w:szCs w:val="24"/>
          <w:lang w:val="en-US"/>
        </w:rPr>
        <w:t xml:space="preserve"> no</w:t>
      </w:r>
      <w:r w:rsidR="004775EE">
        <w:rPr>
          <w:rFonts w:ascii="Arial" w:hAnsi="Arial" w:cs="Helvetica"/>
          <w:sz w:val="24"/>
          <w:szCs w:val="24"/>
          <w:lang w:val="en-US"/>
        </w:rPr>
        <w:t xml:space="preserve">t </w:t>
      </w:r>
      <w:r w:rsidR="00F5262C">
        <w:rPr>
          <w:rFonts w:ascii="Arial" w:hAnsi="Arial" w:cs="Helvetica"/>
          <w:sz w:val="24"/>
          <w:szCs w:val="24"/>
          <w:lang w:val="en-US"/>
        </w:rPr>
        <w:t>issued</w:t>
      </w:r>
      <w:r w:rsidR="009F7769">
        <w:rPr>
          <w:rFonts w:ascii="Arial" w:hAnsi="Arial" w:cs="Helvetica"/>
          <w:sz w:val="24"/>
          <w:szCs w:val="24"/>
          <w:lang w:val="en-US"/>
        </w:rPr>
        <w:t xml:space="preserve"> by the Saudi </w:t>
      </w:r>
      <w:r w:rsidR="009007BA">
        <w:rPr>
          <w:rFonts w:ascii="Arial" w:hAnsi="Arial" w:cs="Helvetica"/>
          <w:sz w:val="24"/>
          <w:szCs w:val="24"/>
          <w:lang w:val="en-US"/>
        </w:rPr>
        <w:t>authorities. This</w:t>
      </w:r>
      <w:r w:rsidR="00F5262C">
        <w:rPr>
          <w:rFonts w:ascii="Arial" w:hAnsi="Arial" w:cs="Helvetica"/>
          <w:sz w:val="24"/>
          <w:szCs w:val="24"/>
          <w:lang w:val="en-US"/>
        </w:rPr>
        <w:t xml:space="preserve"> was not in accordanc</w:t>
      </w:r>
      <w:r w:rsidR="009F7769">
        <w:rPr>
          <w:rFonts w:ascii="Arial" w:hAnsi="Arial" w:cs="Helvetica"/>
          <w:sz w:val="24"/>
          <w:szCs w:val="24"/>
          <w:lang w:val="en-US"/>
        </w:rPr>
        <w:t xml:space="preserve">e with </w:t>
      </w:r>
      <w:r w:rsidR="00F5262C">
        <w:rPr>
          <w:rFonts w:ascii="Arial" w:hAnsi="Arial" w:cs="Helvetica"/>
          <w:sz w:val="24"/>
          <w:szCs w:val="24"/>
          <w:lang w:val="en-US"/>
        </w:rPr>
        <w:t>FIDE</w:t>
      </w:r>
      <w:r w:rsidR="009F7769">
        <w:rPr>
          <w:rFonts w:ascii="Arial" w:hAnsi="Arial" w:cs="Helvetica"/>
          <w:sz w:val="24"/>
          <w:szCs w:val="24"/>
          <w:lang w:val="en-US"/>
        </w:rPr>
        <w:t xml:space="preserve">’s motto </w:t>
      </w:r>
      <w:r w:rsidR="009F7769" w:rsidRPr="009F7769">
        <w:rPr>
          <w:rFonts w:ascii="Arial" w:hAnsi="Arial" w:cs="Helvetica"/>
          <w:i/>
          <w:sz w:val="24"/>
          <w:szCs w:val="24"/>
          <w:lang w:val="en-US"/>
        </w:rPr>
        <w:t>ge</w:t>
      </w:r>
      <w:r w:rsidR="00F5262C" w:rsidRPr="009F7769">
        <w:rPr>
          <w:rFonts w:ascii="Arial" w:hAnsi="Arial" w:cs="Helvetica"/>
          <w:i/>
          <w:sz w:val="24"/>
          <w:szCs w:val="24"/>
          <w:lang w:val="en-US"/>
        </w:rPr>
        <w:t>ns un</w:t>
      </w:r>
      <w:r w:rsidR="009007BA">
        <w:rPr>
          <w:rFonts w:ascii="Arial" w:hAnsi="Arial" w:cs="Helvetica"/>
          <w:i/>
          <w:sz w:val="24"/>
          <w:szCs w:val="24"/>
          <w:lang w:val="en-US"/>
        </w:rPr>
        <w:t>a</w:t>
      </w:r>
      <w:r w:rsidR="00F5262C" w:rsidRPr="009F7769">
        <w:rPr>
          <w:rFonts w:ascii="Arial" w:hAnsi="Arial" w:cs="Helvetica"/>
          <w:i/>
          <w:sz w:val="24"/>
          <w:szCs w:val="24"/>
          <w:lang w:val="en-US"/>
        </w:rPr>
        <w:t xml:space="preserve"> sumus</w:t>
      </w:r>
      <w:r w:rsidR="00F5262C">
        <w:rPr>
          <w:rFonts w:ascii="Arial" w:hAnsi="Arial" w:cs="Helvetica"/>
          <w:sz w:val="24"/>
          <w:szCs w:val="24"/>
          <w:lang w:val="en-US"/>
        </w:rPr>
        <w:t xml:space="preserve">. </w:t>
      </w:r>
    </w:p>
    <w:p w:rsidR="00F5262C" w:rsidRDefault="00F5262C" w:rsidP="00976F7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Helvetica"/>
          <w:sz w:val="24"/>
          <w:szCs w:val="24"/>
          <w:lang w:val="en-US"/>
        </w:rPr>
      </w:pPr>
      <w:r>
        <w:rPr>
          <w:rFonts w:ascii="Arial" w:hAnsi="Arial" w:cs="Helvetica"/>
          <w:sz w:val="24"/>
          <w:szCs w:val="24"/>
          <w:lang w:val="en-US"/>
        </w:rPr>
        <w:t xml:space="preserve">The ECF calls on FIDE </w:t>
      </w:r>
      <w:r w:rsidR="004775EE">
        <w:rPr>
          <w:rFonts w:ascii="Arial" w:hAnsi="Arial" w:cs="Helvetica"/>
          <w:sz w:val="24"/>
          <w:szCs w:val="24"/>
          <w:lang w:val="en-US"/>
        </w:rPr>
        <w:t xml:space="preserve">to issue an </w:t>
      </w:r>
      <w:r w:rsidR="009F7769">
        <w:rPr>
          <w:rFonts w:ascii="Arial" w:hAnsi="Arial" w:cs="Helvetica"/>
          <w:sz w:val="24"/>
          <w:szCs w:val="24"/>
          <w:lang w:val="en-US"/>
        </w:rPr>
        <w:t>un</w:t>
      </w:r>
      <w:r w:rsidR="004775EE">
        <w:rPr>
          <w:rFonts w:ascii="Arial" w:hAnsi="Arial" w:cs="Helvetica"/>
          <w:sz w:val="24"/>
          <w:szCs w:val="24"/>
          <w:lang w:val="en-US"/>
        </w:rPr>
        <w:t xml:space="preserve">equivocal statement that future </w:t>
      </w:r>
      <w:r w:rsidR="009F7769">
        <w:rPr>
          <w:rFonts w:ascii="Arial" w:hAnsi="Arial" w:cs="Helvetica"/>
          <w:sz w:val="24"/>
          <w:szCs w:val="24"/>
          <w:lang w:val="en-US"/>
        </w:rPr>
        <w:t xml:space="preserve">representative </w:t>
      </w:r>
      <w:r w:rsidR="004775EE">
        <w:rPr>
          <w:rFonts w:ascii="Arial" w:hAnsi="Arial" w:cs="Helvetica"/>
          <w:sz w:val="24"/>
          <w:szCs w:val="24"/>
          <w:lang w:val="en-US"/>
        </w:rPr>
        <w:t>events will not be staged in Saudi Arabia</w:t>
      </w:r>
      <w:r w:rsidR="009F7769">
        <w:rPr>
          <w:rFonts w:ascii="Arial" w:hAnsi="Arial" w:cs="Helvetica"/>
          <w:sz w:val="24"/>
          <w:szCs w:val="24"/>
          <w:lang w:val="en-US"/>
        </w:rPr>
        <w:t>, or in any country which refuses to allow players from Israel or any other federation to participate.</w:t>
      </w:r>
    </w:p>
    <w:p w:rsidR="009F7769" w:rsidRDefault="009F7769" w:rsidP="00976F7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Helvetica"/>
          <w:sz w:val="24"/>
          <w:szCs w:val="24"/>
          <w:lang w:val="en-US"/>
        </w:rPr>
      </w:pPr>
    </w:p>
    <w:p w:rsidR="009F7769" w:rsidRDefault="009F7769" w:rsidP="00976F7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Helvetica"/>
          <w:sz w:val="24"/>
          <w:szCs w:val="24"/>
          <w:lang w:val="en-US"/>
        </w:rPr>
      </w:pPr>
      <w:r>
        <w:rPr>
          <w:rFonts w:ascii="Arial" w:hAnsi="Arial" w:cs="Helvetica"/>
          <w:sz w:val="24"/>
          <w:szCs w:val="24"/>
          <w:lang w:val="en-US"/>
        </w:rPr>
        <w:t>Dominic Lawson, President</w:t>
      </w:r>
    </w:p>
    <w:p w:rsidR="009F7769" w:rsidRDefault="009F7769" w:rsidP="00976F7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Helvetica"/>
          <w:sz w:val="24"/>
          <w:szCs w:val="24"/>
          <w:lang w:val="en-US"/>
        </w:rPr>
      </w:pPr>
      <w:r>
        <w:rPr>
          <w:rFonts w:ascii="Arial" w:hAnsi="Arial" w:cs="Helvetica"/>
          <w:sz w:val="24"/>
          <w:szCs w:val="24"/>
          <w:lang w:val="en-US"/>
        </w:rPr>
        <w:t>Mike Truran, Chief Executive</w:t>
      </w:r>
    </w:p>
    <w:p w:rsidR="009F7769" w:rsidRDefault="009F7769" w:rsidP="00976F7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Helvetica"/>
          <w:sz w:val="24"/>
          <w:szCs w:val="24"/>
          <w:lang w:val="en-US"/>
        </w:rPr>
      </w:pPr>
      <w:r>
        <w:rPr>
          <w:rFonts w:ascii="Arial" w:hAnsi="Arial" w:cs="Helvetica"/>
          <w:sz w:val="24"/>
          <w:szCs w:val="24"/>
          <w:lang w:val="en-US"/>
        </w:rPr>
        <w:t>Malcolm Pein, Director of International Chess and FIDE Delegate</w:t>
      </w:r>
    </w:p>
    <w:p w:rsidR="00976F75" w:rsidRDefault="00976F75" w:rsidP="006D39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Helvetica"/>
          <w:sz w:val="24"/>
          <w:szCs w:val="24"/>
          <w:lang w:val="en-US"/>
        </w:rPr>
      </w:pPr>
    </w:p>
    <w:p w:rsidR="009F7769" w:rsidRDefault="009F7769" w:rsidP="006D39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Helvetica"/>
          <w:sz w:val="24"/>
          <w:szCs w:val="24"/>
          <w:lang w:val="en-US"/>
        </w:rPr>
      </w:pPr>
      <w:r>
        <w:rPr>
          <w:rFonts w:ascii="Arial" w:hAnsi="Arial" w:cs="Helvetica"/>
          <w:sz w:val="24"/>
          <w:szCs w:val="24"/>
          <w:lang w:val="en-US"/>
        </w:rPr>
        <w:t>Ends</w:t>
      </w:r>
    </w:p>
    <w:p w:rsidR="009F7769" w:rsidRDefault="009F7769" w:rsidP="006D39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Helvetica"/>
          <w:sz w:val="24"/>
          <w:szCs w:val="24"/>
          <w:lang w:val="en-US"/>
        </w:rPr>
      </w:pPr>
    </w:p>
    <w:p w:rsidR="009F7769" w:rsidRDefault="009F7769" w:rsidP="006D39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Helvetica"/>
          <w:sz w:val="24"/>
          <w:szCs w:val="24"/>
          <w:lang w:val="en-US"/>
        </w:rPr>
      </w:pPr>
    </w:p>
    <w:sectPr w:rsidR="009F7769" w:rsidSect="00615B74">
      <w:headerReference w:type="first" r:id="rId8"/>
      <w:footerReference w:type="first" r:id="rId9"/>
      <w:pgSz w:w="11904" w:h="16834"/>
      <w:pgMar w:top="2520" w:right="1272" w:bottom="1560" w:left="1440" w:header="422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51B3" w:rsidRDefault="003E51B3" w:rsidP="00CC5407">
      <w:pPr>
        <w:spacing w:after="0" w:line="240" w:lineRule="auto"/>
      </w:pPr>
      <w:r>
        <w:separator/>
      </w:r>
    </w:p>
  </w:endnote>
  <w:endnote w:type="continuationSeparator" w:id="0">
    <w:p w:rsidR="003E51B3" w:rsidRDefault="003E51B3" w:rsidP="00CC5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5647" w:rsidRPr="008529B5" w:rsidRDefault="00075647" w:rsidP="008529B5">
    <w:pPr>
      <w:spacing w:after="0" w:line="240" w:lineRule="auto"/>
      <w:jc w:val="center"/>
      <w:rPr>
        <w:sz w:val="16"/>
        <w:szCs w:val="18"/>
      </w:rPr>
    </w:pPr>
    <w:r w:rsidRPr="0039588B">
      <w:rPr>
        <w:sz w:val="16"/>
      </w:rPr>
      <w:t>The English Chess Federation</w:t>
    </w:r>
    <w:r>
      <w:rPr>
        <w:sz w:val="16"/>
      </w:rPr>
      <w:t xml:space="preserve"> is a not-for-profit company limited by guarantee (</w:t>
    </w:r>
    <w:r>
      <w:rPr>
        <w:sz w:val="16"/>
        <w:szCs w:val="16"/>
      </w:rPr>
      <w:t>5293039) supporting The Chess Trust charity (</w:t>
    </w:r>
    <w:r w:rsidRPr="00DB5155">
      <w:rPr>
        <w:sz w:val="16"/>
        <w:szCs w:val="16"/>
      </w:rPr>
      <w:t>1160881)</w:t>
    </w:r>
    <w:r>
      <w:rPr>
        <w:sz w:val="16"/>
        <w:szCs w:val="16"/>
      </w:rPr>
      <w:t xml:space="preserve">, both registered in England and Wales.  VAT number xxxxxxx.  National governing body </w:t>
    </w:r>
    <w:r w:rsidRPr="0039588B">
      <w:rPr>
        <w:sz w:val="16"/>
      </w:rPr>
      <w:t xml:space="preserve">affiliated </w:t>
    </w:r>
    <w:r>
      <w:rPr>
        <w:sz w:val="16"/>
      </w:rPr>
      <w:t>to the</w:t>
    </w:r>
    <w:r>
      <w:rPr>
        <w:sz w:val="20"/>
      </w:rPr>
      <w:t xml:space="preserve"> </w:t>
    </w:r>
    <w:r w:rsidRPr="00A65A7E">
      <w:rPr>
        <w:sz w:val="16"/>
        <w:szCs w:val="16"/>
      </w:rPr>
      <w:t>F</w:t>
    </w:r>
    <w:r>
      <w:rPr>
        <w:sz w:val="16"/>
        <w:szCs w:val="16"/>
      </w:rPr>
      <w:t>é</w:t>
    </w:r>
    <w:r w:rsidRPr="00A65A7E">
      <w:rPr>
        <w:sz w:val="16"/>
        <w:szCs w:val="16"/>
      </w:rPr>
      <w:t>d</w:t>
    </w:r>
    <w:r>
      <w:rPr>
        <w:sz w:val="16"/>
        <w:szCs w:val="16"/>
      </w:rPr>
      <w:t>é</w:t>
    </w:r>
    <w:r w:rsidRPr="00A65A7E">
      <w:rPr>
        <w:sz w:val="16"/>
        <w:szCs w:val="16"/>
      </w:rPr>
      <w:t xml:space="preserve">ration Internationale des </w:t>
    </w:r>
    <w:r>
      <w:rPr>
        <w:sz w:val="16"/>
        <w:szCs w:val="16"/>
      </w:rPr>
      <w:t>É</w:t>
    </w:r>
    <w:r w:rsidRPr="00A65A7E">
      <w:rPr>
        <w:sz w:val="16"/>
        <w:szCs w:val="16"/>
      </w:rPr>
      <w:t>chec</w:t>
    </w:r>
    <w:r>
      <w:rPr>
        <w:sz w:val="16"/>
        <w:szCs w:val="16"/>
      </w:rPr>
      <w:t>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51B3" w:rsidRDefault="003E51B3" w:rsidP="00CC5407">
      <w:pPr>
        <w:spacing w:after="0" w:line="240" w:lineRule="auto"/>
      </w:pPr>
      <w:r>
        <w:separator/>
      </w:r>
    </w:p>
  </w:footnote>
  <w:footnote w:type="continuationSeparator" w:id="0">
    <w:p w:rsidR="003E51B3" w:rsidRDefault="003E51B3" w:rsidP="00CC54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5647" w:rsidRDefault="00976F75">
    <w:pPr>
      <w:pStyle w:val="a3"/>
    </w:pPr>
    <w:r>
      <w:rPr>
        <w:noProof/>
        <w:lang w:val="en-US" w:eastAsia="en-US" w:bidi="he-I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-65405</wp:posOffset>
              </wp:positionH>
              <wp:positionV relativeFrom="paragraph">
                <wp:posOffset>189230</wp:posOffset>
              </wp:positionV>
              <wp:extent cx="5997575" cy="1555115"/>
              <wp:effectExtent l="10795" t="8255" r="11430" b="8255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97575" cy="155511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100000"/>
                          <a:lumOff val="0"/>
                        </a:schemeClr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75647" w:rsidRPr="00AA3CEB" w:rsidRDefault="00075647" w:rsidP="00615B74">
                          <w:pPr>
                            <w:spacing w:after="0" w:line="240" w:lineRule="auto"/>
                            <w:jc w:val="center"/>
                            <w:rPr>
                              <w:b/>
                              <w:sz w:val="44"/>
                            </w:rPr>
                          </w:pPr>
                          <w:r w:rsidRPr="00AA3CEB">
                            <w:rPr>
                              <w:b/>
                              <w:sz w:val="44"/>
                            </w:rPr>
                            <w:t>English Chess Federation</w:t>
                          </w:r>
                        </w:p>
                        <w:p w:rsidR="00075647" w:rsidRDefault="00075647" w:rsidP="00615B74">
                          <w:pPr>
                            <w:spacing w:after="0" w:line="240" w:lineRule="auto"/>
                            <w:jc w:val="center"/>
                            <w:rPr>
                              <w:sz w:val="18"/>
                              <w:szCs w:val="16"/>
                            </w:rPr>
                          </w:pPr>
                        </w:p>
                        <w:p w:rsidR="00075647" w:rsidRDefault="00075647" w:rsidP="00615B74">
                          <w:pPr>
                            <w:spacing w:after="0" w:line="240" w:lineRule="auto"/>
                            <w:jc w:val="center"/>
                            <w:rPr>
                              <w:sz w:val="18"/>
                            </w:rPr>
                          </w:pPr>
                          <w:r w:rsidRPr="00AA3CEB">
                            <w:rPr>
                              <w:sz w:val="18"/>
                              <w:szCs w:val="16"/>
                            </w:rPr>
                            <w:t>T</w:t>
                          </w:r>
                          <w:r w:rsidRPr="00AA3CEB">
                            <w:rPr>
                              <w:sz w:val="18"/>
                            </w:rPr>
                            <w:t>he Watch Oak, Chain Lane, Battle, East Sussex, TN33 0YD</w:t>
                          </w:r>
                        </w:p>
                        <w:p w:rsidR="00075647" w:rsidRDefault="00075647" w:rsidP="00615B74">
                          <w:pPr>
                            <w:spacing w:after="0" w:line="240" w:lineRule="auto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United Kingdom</w:t>
                          </w:r>
                        </w:p>
                        <w:p w:rsidR="00075647" w:rsidRPr="00AA3CEB" w:rsidRDefault="00075647" w:rsidP="00615B74">
                          <w:pPr>
                            <w:spacing w:after="0" w:line="240" w:lineRule="auto"/>
                            <w:jc w:val="center"/>
                            <w:rPr>
                              <w:sz w:val="18"/>
                            </w:rPr>
                          </w:pPr>
                        </w:p>
                        <w:p w:rsidR="00075647" w:rsidRPr="00DB5155" w:rsidRDefault="00075647" w:rsidP="00615B74">
                          <w:pPr>
                            <w:spacing w:after="0" w:line="240" w:lineRule="auto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B96DD7">
                            <w:rPr>
                              <w:sz w:val="18"/>
                              <w:szCs w:val="18"/>
                            </w:rPr>
                            <w:t>office@englishchess.org.uk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  |  +44-(0)1424 775222  |  www.englishchess.org.uk</w:t>
                          </w:r>
                        </w:p>
                        <w:p w:rsidR="00075647" w:rsidRDefault="00075647" w:rsidP="00615B74">
                          <w:pPr>
                            <w:spacing w:after="0" w:line="240" w:lineRule="auto"/>
                            <w:jc w:val="center"/>
                            <w:rPr>
                              <w:sz w:val="16"/>
                              <w:szCs w:val="18"/>
                            </w:rPr>
                          </w:pPr>
                        </w:p>
                        <w:p w:rsidR="00075647" w:rsidRPr="00615B74" w:rsidRDefault="00075647" w:rsidP="00615B74">
                          <w:pPr>
                            <w:spacing w:after="0" w:line="240" w:lineRule="auto"/>
                            <w:jc w:val="center"/>
                            <w:rPr>
                              <w:sz w:val="16"/>
                              <w:szCs w:val="18"/>
                            </w:rPr>
                          </w:pPr>
                          <w:r w:rsidRPr="0039588B">
                            <w:rPr>
                              <w:sz w:val="16"/>
                            </w:rPr>
                            <w:t>The English Chess Federation</w:t>
                          </w:r>
                          <w:r>
                            <w:rPr>
                              <w:sz w:val="16"/>
                            </w:rPr>
                            <w:t xml:space="preserve"> is a not-for-profit company limited by guarantee (</w:t>
                          </w:r>
                          <w:r>
                            <w:rPr>
                              <w:sz w:val="16"/>
                              <w:szCs w:val="16"/>
                            </w:rPr>
                            <w:t>5293039) supporting The Chess Trust charity (</w:t>
                          </w:r>
                          <w:r w:rsidRPr="00DB5155">
                            <w:rPr>
                              <w:sz w:val="16"/>
                              <w:szCs w:val="16"/>
                            </w:rPr>
                            <w:t>1160881)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, both registered in England and Wales.  VAT number 195643626.  National governing body </w:t>
                          </w:r>
                          <w:r w:rsidRPr="0039588B">
                            <w:rPr>
                              <w:sz w:val="16"/>
                            </w:rPr>
                            <w:t xml:space="preserve">affiliated </w:t>
                          </w:r>
                          <w:r>
                            <w:rPr>
                              <w:sz w:val="16"/>
                            </w:rPr>
                            <w:t>to the</w:t>
                          </w:r>
                          <w:r>
                            <w:rPr>
                              <w:sz w:val="20"/>
                            </w:rPr>
                            <w:t xml:space="preserve"> </w:t>
                          </w:r>
                          <w:r w:rsidRPr="00A65A7E">
                            <w:rPr>
                              <w:sz w:val="16"/>
                              <w:szCs w:val="16"/>
                            </w:rPr>
                            <w:t>F</w:t>
                          </w:r>
                          <w:r>
                            <w:rPr>
                              <w:sz w:val="16"/>
                              <w:szCs w:val="16"/>
                            </w:rPr>
                            <w:t>é</w:t>
                          </w:r>
                          <w:r w:rsidRPr="00A65A7E">
                            <w:rPr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sz w:val="16"/>
                              <w:szCs w:val="16"/>
                            </w:rPr>
                            <w:t>é</w:t>
                          </w:r>
                          <w:r w:rsidRPr="00A65A7E">
                            <w:rPr>
                              <w:sz w:val="16"/>
                              <w:szCs w:val="16"/>
                            </w:rPr>
                            <w:t xml:space="preserve">ration Internationale des </w:t>
                          </w:r>
                          <w:r>
                            <w:rPr>
                              <w:sz w:val="16"/>
                              <w:szCs w:val="16"/>
                            </w:rPr>
                            <w:t>É</w:t>
                          </w:r>
                          <w:r w:rsidRPr="00A65A7E">
                            <w:rPr>
                              <w:sz w:val="16"/>
                              <w:szCs w:val="16"/>
                            </w:rPr>
                            <w:t>chec</w:t>
                          </w:r>
                          <w:r>
                            <w:rPr>
                              <w:sz w:val="16"/>
                              <w:szCs w:val="16"/>
                            </w:rPr>
                            <w:t>s.</w:t>
                          </w:r>
                        </w:p>
                        <w:p w:rsidR="00075647" w:rsidRPr="00B96DD7" w:rsidRDefault="00075647" w:rsidP="00615B74">
                          <w:pPr>
                            <w:spacing w:after="0" w:line="240" w:lineRule="auto"/>
                            <w:jc w:val="center"/>
                            <w:rPr>
                              <w:sz w:val="16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5.15pt;margin-top:14.9pt;width:472.25pt;height:122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" fillcolor="white [3212]" strokecolor="white [3212]">
              <v:textbox>
                <w:txbxContent>
                  <w:p w:rsidR="00075647" w:rsidRPr="00AA3CEB" w:rsidRDefault="00075647" w:rsidP="00615B74">
                    <w:pPr>
                      <w:spacing w:after="0" w:line="240" w:lineRule="auto"/>
                      <w:jc w:val="center"/>
                      <w:rPr>
                        <w:b/>
                        <w:sz w:val="44"/>
                      </w:rPr>
                    </w:pPr>
                    <w:r w:rsidRPr="00AA3CEB">
                      <w:rPr>
                        <w:b/>
                        <w:sz w:val="44"/>
                      </w:rPr>
                      <w:t>English Chess Federation</w:t>
                    </w:r>
                  </w:p>
                  <w:p w:rsidR="00075647" w:rsidRDefault="00075647" w:rsidP="00615B74">
                    <w:pPr>
                      <w:spacing w:after="0" w:line="240" w:lineRule="auto"/>
                      <w:jc w:val="center"/>
                      <w:rPr>
                        <w:sz w:val="18"/>
                        <w:szCs w:val="16"/>
                      </w:rPr>
                    </w:pPr>
                  </w:p>
                  <w:p w:rsidR="00075647" w:rsidRDefault="00075647" w:rsidP="00615B74">
                    <w:pPr>
                      <w:spacing w:after="0" w:line="240" w:lineRule="auto"/>
                      <w:jc w:val="center"/>
                      <w:rPr>
                        <w:sz w:val="18"/>
                      </w:rPr>
                    </w:pPr>
                    <w:r w:rsidRPr="00AA3CEB">
                      <w:rPr>
                        <w:sz w:val="18"/>
                        <w:szCs w:val="16"/>
                      </w:rPr>
                      <w:t>T</w:t>
                    </w:r>
                    <w:r w:rsidRPr="00AA3CEB">
                      <w:rPr>
                        <w:sz w:val="18"/>
                      </w:rPr>
                      <w:t>he Watch Oak, Chain Lane, Battle, East Sussex, TN33 0YD</w:t>
                    </w:r>
                  </w:p>
                  <w:p w:rsidR="00075647" w:rsidRDefault="00075647" w:rsidP="00615B74">
                    <w:pPr>
                      <w:spacing w:after="0" w:line="240" w:lineRule="auto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United Kingdom</w:t>
                    </w:r>
                  </w:p>
                  <w:p w:rsidR="00075647" w:rsidRPr="00AA3CEB" w:rsidRDefault="00075647" w:rsidP="00615B74">
                    <w:pPr>
                      <w:spacing w:after="0" w:line="240" w:lineRule="auto"/>
                      <w:jc w:val="center"/>
                      <w:rPr>
                        <w:sz w:val="18"/>
                      </w:rPr>
                    </w:pPr>
                  </w:p>
                  <w:p w:rsidR="00075647" w:rsidRPr="00DB5155" w:rsidRDefault="00075647" w:rsidP="00615B74">
                    <w:pPr>
                      <w:spacing w:after="0" w:line="240" w:lineRule="auto"/>
                      <w:jc w:val="center"/>
                      <w:rPr>
                        <w:sz w:val="18"/>
                        <w:szCs w:val="18"/>
                      </w:rPr>
                    </w:pPr>
                    <w:r w:rsidRPr="00B96DD7">
                      <w:rPr>
                        <w:sz w:val="18"/>
                        <w:szCs w:val="18"/>
                      </w:rPr>
                      <w:t>office@englishchess.org.uk</w:t>
                    </w:r>
                    <w:r>
                      <w:rPr>
                        <w:sz w:val="18"/>
                        <w:szCs w:val="18"/>
                      </w:rPr>
                      <w:t xml:space="preserve">  |  +44-(0)1424 775222  |  www.englishchess.org.uk</w:t>
                    </w:r>
                  </w:p>
                  <w:p w:rsidR="00075647" w:rsidRDefault="00075647" w:rsidP="00615B74">
                    <w:pPr>
                      <w:spacing w:after="0" w:line="240" w:lineRule="auto"/>
                      <w:jc w:val="center"/>
                      <w:rPr>
                        <w:sz w:val="16"/>
                        <w:szCs w:val="18"/>
                      </w:rPr>
                    </w:pPr>
                  </w:p>
                  <w:p w:rsidR="00075647" w:rsidRPr="00615B74" w:rsidRDefault="00075647" w:rsidP="00615B74">
                    <w:pPr>
                      <w:spacing w:after="0" w:line="240" w:lineRule="auto"/>
                      <w:jc w:val="center"/>
                      <w:rPr>
                        <w:sz w:val="16"/>
                        <w:szCs w:val="18"/>
                      </w:rPr>
                    </w:pPr>
                    <w:r w:rsidRPr="0039588B">
                      <w:rPr>
                        <w:sz w:val="16"/>
                      </w:rPr>
                      <w:t>The English Chess Federation</w:t>
                    </w:r>
                    <w:r>
                      <w:rPr>
                        <w:sz w:val="16"/>
                      </w:rPr>
                      <w:t xml:space="preserve"> is a not-for-profit company limited by guarantee (</w:t>
                    </w:r>
                    <w:r>
                      <w:rPr>
                        <w:sz w:val="16"/>
                        <w:szCs w:val="16"/>
                      </w:rPr>
                      <w:t>5293039) supporting The Chess Trust charity (</w:t>
                    </w:r>
                    <w:r w:rsidRPr="00DB5155">
                      <w:rPr>
                        <w:sz w:val="16"/>
                        <w:szCs w:val="16"/>
                      </w:rPr>
                      <w:t>1160881)</w:t>
                    </w:r>
                    <w:r>
                      <w:rPr>
                        <w:sz w:val="16"/>
                        <w:szCs w:val="16"/>
                      </w:rPr>
                      <w:t xml:space="preserve">, both registered in England and Wales.  VAT number 195643626.  National governing body </w:t>
                    </w:r>
                    <w:r w:rsidRPr="0039588B">
                      <w:rPr>
                        <w:sz w:val="16"/>
                      </w:rPr>
                      <w:t xml:space="preserve">affiliated </w:t>
                    </w:r>
                    <w:r>
                      <w:rPr>
                        <w:sz w:val="16"/>
                      </w:rPr>
                      <w:t>to the</w:t>
                    </w:r>
                    <w:r>
                      <w:rPr>
                        <w:sz w:val="20"/>
                      </w:rPr>
                      <w:t xml:space="preserve"> </w:t>
                    </w:r>
                    <w:r w:rsidRPr="00A65A7E">
                      <w:rPr>
                        <w:sz w:val="16"/>
                        <w:szCs w:val="16"/>
                      </w:rPr>
                      <w:t>F</w:t>
                    </w:r>
                    <w:r>
                      <w:rPr>
                        <w:sz w:val="16"/>
                        <w:szCs w:val="16"/>
                      </w:rPr>
                      <w:t>é</w:t>
                    </w:r>
                    <w:r w:rsidRPr="00A65A7E">
                      <w:rPr>
                        <w:sz w:val="16"/>
                        <w:szCs w:val="16"/>
                      </w:rPr>
                      <w:t>d</w:t>
                    </w:r>
                    <w:r>
                      <w:rPr>
                        <w:sz w:val="16"/>
                        <w:szCs w:val="16"/>
                      </w:rPr>
                      <w:t>é</w:t>
                    </w:r>
                    <w:r w:rsidRPr="00A65A7E">
                      <w:rPr>
                        <w:sz w:val="16"/>
                        <w:szCs w:val="16"/>
                      </w:rPr>
                      <w:t xml:space="preserve">ration Internationale des </w:t>
                    </w:r>
                    <w:r>
                      <w:rPr>
                        <w:sz w:val="16"/>
                        <w:szCs w:val="16"/>
                      </w:rPr>
                      <w:t>É</w:t>
                    </w:r>
                    <w:r w:rsidRPr="00A65A7E">
                      <w:rPr>
                        <w:sz w:val="16"/>
                        <w:szCs w:val="16"/>
                      </w:rPr>
                      <w:t>chec</w:t>
                    </w:r>
                    <w:r>
                      <w:rPr>
                        <w:sz w:val="16"/>
                        <w:szCs w:val="16"/>
                      </w:rPr>
                      <w:t>s.</w:t>
                    </w:r>
                  </w:p>
                  <w:p w:rsidR="00075647" w:rsidRPr="00B96DD7" w:rsidRDefault="00075647" w:rsidP="00615B74">
                    <w:pPr>
                      <w:spacing w:after="0" w:line="240" w:lineRule="auto"/>
                      <w:jc w:val="center"/>
                      <w:rPr>
                        <w:sz w:val="16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075647">
      <w:rPr>
        <w:noProof/>
        <w:lang w:val="en-US" w:eastAsia="en-US" w:bidi="he-IL"/>
      </w:rPr>
      <w:drawing>
        <wp:anchor distT="0" distB="2159" distL="114300" distR="114300" simplePos="0" relativeHeight="251661312" behindDoc="0" locked="0" layoutInCell="1" allowOverlap="1" wp14:anchorId="3BFA16F5" wp14:editId="044F8B7A">
          <wp:simplePos x="0" y="0"/>
          <wp:positionH relativeFrom="column">
            <wp:posOffset>-70104</wp:posOffset>
          </wp:positionH>
          <wp:positionV relativeFrom="paragraph">
            <wp:posOffset>169545</wp:posOffset>
          </wp:positionV>
          <wp:extent cx="990981" cy="1197229"/>
          <wp:effectExtent l="25400" t="0" r="0" b="0"/>
          <wp:wrapNone/>
          <wp:docPr id="6" name="Picture 0" descr="ECF_logo_Quark_wee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ECF_logo_Quark_we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981" cy="11972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92968"/>
    <w:multiLevelType w:val="hybridMultilevel"/>
    <w:tmpl w:val="6A584B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0F0759"/>
    <w:multiLevelType w:val="hybridMultilevel"/>
    <w:tmpl w:val="1062D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E075F1"/>
    <w:multiLevelType w:val="hybridMultilevel"/>
    <w:tmpl w:val="CA1E76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F766D83"/>
    <w:multiLevelType w:val="hybridMultilevel"/>
    <w:tmpl w:val="B53AF14E"/>
    <w:lvl w:ilvl="0" w:tplc="1A5E0AB2">
      <w:start w:val="30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EDF"/>
    <w:rsid w:val="00002FFD"/>
    <w:rsid w:val="00035CF9"/>
    <w:rsid w:val="00052ACF"/>
    <w:rsid w:val="00065BFB"/>
    <w:rsid w:val="00074160"/>
    <w:rsid w:val="00075647"/>
    <w:rsid w:val="00076538"/>
    <w:rsid w:val="00086FF3"/>
    <w:rsid w:val="00091E82"/>
    <w:rsid w:val="00092844"/>
    <w:rsid w:val="000A2DE7"/>
    <w:rsid w:val="000B4185"/>
    <w:rsid w:val="000C60E3"/>
    <w:rsid w:val="000D278C"/>
    <w:rsid w:val="000D42A2"/>
    <w:rsid w:val="000E1C38"/>
    <w:rsid w:val="000E6731"/>
    <w:rsid w:val="000E76E7"/>
    <w:rsid w:val="000F24EF"/>
    <w:rsid w:val="001030E4"/>
    <w:rsid w:val="001154D3"/>
    <w:rsid w:val="00135BCE"/>
    <w:rsid w:val="00137E4C"/>
    <w:rsid w:val="0014244D"/>
    <w:rsid w:val="00145031"/>
    <w:rsid w:val="00145B50"/>
    <w:rsid w:val="00147018"/>
    <w:rsid w:val="001507C8"/>
    <w:rsid w:val="00153B25"/>
    <w:rsid w:val="001609FD"/>
    <w:rsid w:val="00164459"/>
    <w:rsid w:val="0017081E"/>
    <w:rsid w:val="001748D0"/>
    <w:rsid w:val="001919BC"/>
    <w:rsid w:val="00193A45"/>
    <w:rsid w:val="001A3CD4"/>
    <w:rsid w:val="001A5DC7"/>
    <w:rsid w:val="001A7F57"/>
    <w:rsid w:val="001B43EE"/>
    <w:rsid w:val="001B5956"/>
    <w:rsid w:val="001C1C47"/>
    <w:rsid w:val="001C7342"/>
    <w:rsid w:val="001D278E"/>
    <w:rsid w:val="001D2FD2"/>
    <w:rsid w:val="001D4550"/>
    <w:rsid w:val="001D5B6D"/>
    <w:rsid w:val="001E2C3F"/>
    <w:rsid w:val="001F0EE0"/>
    <w:rsid w:val="001F31BD"/>
    <w:rsid w:val="00203442"/>
    <w:rsid w:val="00215A5E"/>
    <w:rsid w:val="00216B61"/>
    <w:rsid w:val="00276F4F"/>
    <w:rsid w:val="002868B4"/>
    <w:rsid w:val="00287FB9"/>
    <w:rsid w:val="002A6959"/>
    <w:rsid w:val="002B0329"/>
    <w:rsid w:val="002C7B00"/>
    <w:rsid w:val="002D6316"/>
    <w:rsid w:val="002E3B57"/>
    <w:rsid w:val="002E61A6"/>
    <w:rsid w:val="0030073F"/>
    <w:rsid w:val="003008D1"/>
    <w:rsid w:val="00313C31"/>
    <w:rsid w:val="00320D00"/>
    <w:rsid w:val="003215A6"/>
    <w:rsid w:val="00330AE4"/>
    <w:rsid w:val="003450D4"/>
    <w:rsid w:val="00355DA3"/>
    <w:rsid w:val="0035624B"/>
    <w:rsid w:val="00364A13"/>
    <w:rsid w:val="00367F5E"/>
    <w:rsid w:val="0037430E"/>
    <w:rsid w:val="00380C5A"/>
    <w:rsid w:val="00383D95"/>
    <w:rsid w:val="00385A72"/>
    <w:rsid w:val="00394D10"/>
    <w:rsid w:val="0039588B"/>
    <w:rsid w:val="003A0BA1"/>
    <w:rsid w:val="003A1F43"/>
    <w:rsid w:val="003A4034"/>
    <w:rsid w:val="003A759C"/>
    <w:rsid w:val="003B2A19"/>
    <w:rsid w:val="003E3379"/>
    <w:rsid w:val="003E51B3"/>
    <w:rsid w:val="003E63B2"/>
    <w:rsid w:val="003E78D7"/>
    <w:rsid w:val="003E7ED8"/>
    <w:rsid w:val="003F45CE"/>
    <w:rsid w:val="003F6407"/>
    <w:rsid w:val="00402E68"/>
    <w:rsid w:val="00404C87"/>
    <w:rsid w:val="00406BA3"/>
    <w:rsid w:val="00411FD2"/>
    <w:rsid w:val="00425627"/>
    <w:rsid w:val="00436343"/>
    <w:rsid w:val="00437E48"/>
    <w:rsid w:val="004579A5"/>
    <w:rsid w:val="0046669B"/>
    <w:rsid w:val="00472363"/>
    <w:rsid w:val="004746FD"/>
    <w:rsid w:val="00476198"/>
    <w:rsid w:val="004775EE"/>
    <w:rsid w:val="00490C2A"/>
    <w:rsid w:val="00496390"/>
    <w:rsid w:val="004A0DFD"/>
    <w:rsid w:val="004A6BE4"/>
    <w:rsid w:val="004B3AC1"/>
    <w:rsid w:val="004B57DD"/>
    <w:rsid w:val="004C4B88"/>
    <w:rsid w:val="004C77F8"/>
    <w:rsid w:val="004D5475"/>
    <w:rsid w:val="004D74E3"/>
    <w:rsid w:val="004E3AD5"/>
    <w:rsid w:val="004F58F3"/>
    <w:rsid w:val="00511F81"/>
    <w:rsid w:val="00512A18"/>
    <w:rsid w:val="00516E09"/>
    <w:rsid w:val="00525B2E"/>
    <w:rsid w:val="005351EF"/>
    <w:rsid w:val="00536446"/>
    <w:rsid w:val="00550765"/>
    <w:rsid w:val="00550BC6"/>
    <w:rsid w:val="00555A7F"/>
    <w:rsid w:val="00570A94"/>
    <w:rsid w:val="005918C3"/>
    <w:rsid w:val="005923DA"/>
    <w:rsid w:val="005942B7"/>
    <w:rsid w:val="005A0CF0"/>
    <w:rsid w:val="005A1246"/>
    <w:rsid w:val="005B19C5"/>
    <w:rsid w:val="005C3545"/>
    <w:rsid w:val="005C4161"/>
    <w:rsid w:val="005C48C1"/>
    <w:rsid w:val="006021E7"/>
    <w:rsid w:val="00615B74"/>
    <w:rsid w:val="00634730"/>
    <w:rsid w:val="00645512"/>
    <w:rsid w:val="00646B87"/>
    <w:rsid w:val="00656359"/>
    <w:rsid w:val="006647D7"/>
    <w:rsid w:val="0067524C"/>
    <w:rsid w:val="00681B9E"/>
    <w:rsid w:val="00682FCA"/>
    <w:rsid w:val="006878AB"/>
    <w:rsid w:val="006A6241"/>
    <w:rsid w:val="006A7B5C"/>
    <w:rsid w:val="006C3E4A"/>
    <w:rsid w:val="006C5D2A"/>
    <w:rsid w:val="006D0144"/>
    <w:rsid w:val="006D39EC"/>
    <w:rsid w:val="006F5E0C"/>
    <w:rsid w:val="00701B3E"/>
    <w:rsid w:val="007042FE"/>
    <w:rsid w:val="0070752A"/>
    <w:rsid w:val="00707DF5"/>
    <w:rsid w:val="007160F4"/>
    <w:rsid w:val="00720E61"/>
    <w:rsid w:val="00726B99"/>
    <w:rsid w:val="007343BD"/>
    <w:rsid w:val="007458DD"/>
    <w:rsid w:val="00745E41"/>
    <w:rsid w:val="0076064E"/>
    <w:rsid w:val="00764729"/>
    <w:rsid w:val="00770A39"/>
    <w:rsid w:val="00773BD1"/>
    <w:rsid w:val="007801CD"/>
    <w:rsid w:val="007820DA"/>
    <w:rsid w:val="007847C6"/>
    <w:rsid w:val="00792CBD"/>
    <w:rsid w:val="00796083"/>
    <w:rsid w:val="007B3538"/>
    <w:rsid w:val="007B4374"/>
    <w:rsid w:val="007C4406"/>
    <w:rsid w:val="007C5A08"/>
    <w:rsid w:val="007D1674"/>
    <w:rsid w:val="007E18A4"/>
    <w:rsid w:val="007E559F"/>
    <w:rsid w:val="007F0E16"/>
    <w:rsid w:val="007F2DCC"/>
    <w:rsid w:val="008049DD"/>
    <w:rsid w:val="00810855"/>
    <w:rsid w:val="00812156"/>
    <w:rsid w:val="0081360E"/>
    <w:rsid w:val="00816569"/>
    <w:rsid w:val="0083217B"/>
    <w:rsid w:val="008400B5"/>
    <w:rsid w:val="008408D4"/>
    <w:rsid w:val="00842C77"/>
    <w:rsid w:val="008479E2"/>
    <w:rsid w:val="008529B5"/>
    <w:rsid w:val="008579FB"/>
    <w:rsid w:val="00862961"/>
    <w:rsid w:val="00863344"/>
    <w:rsid w:val="00864FE3"/>
    <w:rsid w:val="00873FF7"/>
    <w:rsid w:val="0087400E"/>
    <w:rsid w:val="00874FAF"/>
    <w:rsid w:val="00876581"/>
    <w:rsid w:val="008838F9"/>
    <w:rsid w:val="008A7B18"/>
    <w:rsid w:val="008C1ED8"/>
    <w:rsid w:val="008C281D"/>
    <w:rsid w:val="008D2D78"/>
    <w:rsid w:val="008E54FF"/>
    <w:rsid w:val="008E622F"/>
    <w:rsid w:val="009007BA"/>
    <w:rsid w:val="00917729"/>
    <w:rsid w:val="00923B0B"/>
    <w:rsid w:val="00951574"/>
    <w:rsid w:val="00956824"/>
    <w:rsid w:val="00965CAA"/>
    <w:rsid w:val="00976F75"/>
    <w:rsid w:val="009809AE"/>
    <w:rsid w:val="0098263E"/>
    <w:rsid w:val="00984D2E"/>
    <w:rsid w:val="009A0916"/>
    <w:rsid w:val="009A3CB7"/>
    <w:rsid w:val="009B0559"/>
    <w:rsid w:val="009B11F8"/>
    <w:rsid w:val="009B3FEC"/>
    <w:rsid w:val="009B7192"/>
    <w:rsid w:val="009E6521"/>
    <w:rsid w:val="009F7769"/>
    <w:rsid w:val="00A03010"/>
    <w:rsid w:val="00A0563E"/>
    <w:rsid w:val="00A11087"/>
    <w:rsid w:val="00A20858"/>
    <w:rsid w:val="00A25A8F"/>
    <w:rsid w:val="00A272DB"/>
    <w:rsid w:val="00A43B89"/>
    <w:rsid w:val="00A52D2F"/>
    <w:rsid w:val="00A53BAF"/>
    <w:rsid w:val="00A54631"/>
    <w:rsid w:val="00A55F3F"/>
    <w:rsid w:val="00A7461F"/>
    <w:rsid w:val="00A77174"/>
    <w:rsid w:val="00A84DCC"/>
    <w:rsid w:val="00A87BDD"/>
    <w:rsid w:val="00A93712"/>
    <w:rsid w:val="00AA0370"/>
    <w:rsid w:val="00AA11A0"/>
    <w:rsid w:val="00AA3CEB"/>
    <w:rsid w:val="00AA3D39"/>
    <w:rsid w:val="00AB0F2A"/>
    <w:rsid w:val="00AD1DC4"/>
    <w:rsid w:val="00AD278F"/>
    <w:rsid w:val="00AD63E8"/>
    <w:rsid w:val="00AE6E18"/>
    <w:rsid w:val="00AE77F1"/>
    <w:rsid w:val="00B01D47"/>
    <w:rsid w:val="00B06613"/>
    <w:rsid w:val="00B1472F"/>
    <w:rsid w:val="00B20E6D"/>
    <w:rsid w:val="00B24A40"/>
    <w:rsid w:val="00B3236C"/>
    <w:rsid w:val="00B60842"/>
    <w:rsid w:val="00B61BE8"/>
    <w:rsid w:val="00B63AF5"/>
    <w:rsid w:val="00B63D9F"/>
    <w:rsid w:val="00B64236"/>
    <w:rsid w:val="00B70E1B"/>
    <w:rsid w:val="00B745DF"/>
    <w:rsid w:val="00B86A8F"/>
    <w:rsid w:val="00B96DD7"/>
    <w:rsid w:val="00BA36C7"/>
    <w:rsid w:val="00BB6230"/>
    <w:rsid w:val="00BB7B07"/>
    <w:rsid w:val="00BC2FD0"/>
    <w:rsid w:val="00BC58DD"/>
    <w:rsid w:val="00BC592E"/>
    <w:rsid w:val="00BE2ED7"/>
    <w:rsid w:val="00BF49B4"/>
    <w:rsid w:val="00BF5A8F"/>
    <w:rsid w:val="00C013BA"/>
    <w:rsid w:val="00C03A32"/>
    <w:rsid w:val="00C275C3"/>
    <w:rsid w:val="00C315E0"/>
    <w:rsid w:val="00C34602"/>
    <w:rsid w:val="00C44FC9"/>
    <w:rsid w:val="00C5011A"/>
    <w:rsid w:val="00C5284A"/>
    <w:rsid w:val="00C55B5C"/>
    <w:rsid w:val="00C56B24"/>
    <w:rsid w:val="00C61D75"/>
    <w:rsid w:val="00C73982"/>
    <w:rsid w:val="00C74F01"/>
    <w:rsid w:val="00C810CB"/>
    <w:rsid w:val="00C867EE"/>
    <w:rsid w:val="00C9419B"/>
    <w:rsid w:val="00CA4915"/>
    <w:rsid w:val="00CA720D"/>
    <w:rsid w:val="00CC15C6"/>
    <w:rsid w:val="00CC3FDE"/>
    <w:rsid w:val="00CC5407"/>
    <w:rsid w:val="00CC6F20"/>
    <w:rsid w:val="00CD4918"/>
    <w:rsid w:val="00CD7B29"/>
    <w:rsid w:val="00D04471"/>
    <w:rsid w:val="00D161CF"/>
    <w:rsid w:val="00D23F3C"/>
    <w:rsid w:val="00D37418"/>
    <w:rsid w:val="00D40A8E"/>
    <w:rsid w:val="00D41A20"/>
    <w:rsid w:val="00D45D50"/>
    <w:rsid w:val="00D55B2D"/>
    <w:rsid w:val="00D65A14"/>
    <w:rsid w:val="00D74BF5"/>
    <w:rsid w:val="00D91D32"/>
    <w:rsid w:val="00DA097B"/>
    <w:rsid w:val="00DA34DC"/>
    <w:rsid w:val="00DA7601"/>
    <w:rsid w:val="00DB016B"/>
    <w:rsid w:val="00DB07AE"/>
    <w:rsid w:val="00DB14FD"/>
    <w:rsid w:val="00DB5155"/>
    <w:rsid w:val="00DB676D"/>
    <w:rsid w:val="00DB67EA"/>
    <w:rsid w:val="00DB7DCD"/>
    <w:rsid w:val="00DC1A90"/>
    <w:rsid w:val="00DD788A"/>
    <w:rsid w:val="00DF524B"/>
    <w:rsid w:val="00DF5F4C"/>
    <w:rsid w:val="00E06E69"/>
    <w:rsid w:val="00E12529"/>
    <w:rsid w:val="00E16ED1"/>
    <w:rsid w:val="00E21C53"/>
    <w:rsid w:val="00E22435"/>
    <w:rsid w:val="00E26AE1"/>
    <w:rsid w:val="00E40864"/>
    <w:rsid w:val="00E559E7"/>
    <w:rsid w:val="00E81EE4"/>
    <w:rsid w:val="00E84132"/>
    <w:rsid w:val="00E85EDF"/>
    <w:rsid w:val="00E9035D"/>
    <w:rsid w:val="00E92F3E"/>
    <w:rsid w:val="00E94AE4"/>
    <w:rsid w:val="00EA34D9"/>
    <w:rsid w:val="00EA3B41"/>
    <w:rsid w:val="00EB50E1"/>
    <w:rsid w:val="00EB5ABF"/>
    <w:rsid w:val="00EC588B"/>
    <w:rsid w:val="00ED1B77"/>
    <w:rsid w:val="00ED41DE"/>
    <w:rsid w:val="00ED73D5"/>
    <w:rsid w:val="00EE7CA5"/>
    <w:rsid w:val="00EF0A45"/>
    <w:rsid w:val="00EF2082"/>
    <w:rsid w:val="00F00143"/>
    <w:rsid w:val="00F010C3"/>
    <w:rsid w:val="00F02760"/>
    <w:rsid w:val="00F130EA"/>
    <w:rsid w:val="00F25175"/>
    <w:rsid w:val="00F328C8"/>
    <w:rsid w:val="00F33CB9"/>
    <w:rsid w:val="00F37E21"/>
    <w:rsid w:val="00F503D4"/>
    <w:rsid w:val="00F5262C"/>
    <w:rsid w:val="00F7205A"/>
    <w:rsid w:val="00F73DE7"/>
    <w:rsid w:val="00F73FA3"/>
    <w:rsid w:val="00F74CAB"/>
    <w:rsid w:val="00F813D6"/>
    <w:rsid w:val="00F94313"/>
    <w:rsid w:val="00F949B9"/>
    <w:rsid w:val="00F95FF2"/>
    <w:rsid w:val="00FA41BA"/>
    <w:rsid w:val="00FA7501"/>
    <w:rsid w:val="00FB0493"/>
    <w:rsid w:val="00FB4211"/>
    <w:rsid w:val="00FC2125"/>
    <w:rsid w:val="00FC748B"/>
    <w:rsid w:val="00FE3151"/>
    <w:rsid w:val="00FF1D02"/>
    <w:rsid w:val="00FF20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2D1CCFC6-1752-45AB-A0DE-D361B5A7C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C5D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26B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F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FE7FE4"/>
  </w:style>
  <w:style w:type="paragraph" w:styleId="a5">
    <w:name w:val="footer"/>
    <w:basedOn w:val="a"/>
    <w:link w:val="a6"/>
    <w:uiPriority w:val="99"/>
    <w:unhideWhenUsed/>
    <w:rsid w:val="00FE7F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FE7FE4"/>
  </w:style>
  <w:style w:type="paragraph" w:styleId="a7">
    <w:name w:val="Balloon Text"/>
    <w:basedOn w:val="a"/>
    <w:link w:val="a8"/>
    <w:uiPriority w:val="99"/>
    <w:semiHidden/>
    <w:unhideWhenUsed/>
    <w:rsid w:val="00FE7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FE7FE4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E85EDF"/>
    <w:rPr>
      <w:color w:val="0000FF" w:themeColor="hyperlink"/>
      <w:u w:val="single"/>
    </w:rPr>
  </w:style>
  <w:style w:type="character" w:customStyle="1" w:styleId="10">
    <w:name w:val="כותרת 1 תו"/>
    <w:basedOn w:val="a0"/>
    <w:link w:val="1"/>
    <w:uiPriority w:val="9"/>
    <w:rsid w:val="006C5D2A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20">
    <w:name w:val="כותרת 2 תו"/>
    <w:basedOn w:val="a0"/>
    <w:link w:val="2"/>
    <w:uiPriority w:val="9"/>
    <w:rsid w:val="00726B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FollowedHyperlink">
    <w:name w:val="FollowedHyperlink"/>
    <w:basedOn w:val="a0"/>
    <w:uiPriority w:val="99"/>
    <w:semiHidden/>
    <w:unhideWhenUsed/>
    <w:rsid w:val="00707DF5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0D278C"/>
    <w:pPr>
      <w:ind w:left="720"/>
      <w:contextualSpacing/>
    </w:pPr>
  </w:style>
  <w:style w:type="character" w:styleId="aa">
    <w:name w:val="annotation reference"/>
    <w:basedOn w:val="a0"/>
    <w:rsid w:val="00ED1B77"/>
    <w:rPr>
      <w:sz w:val="16"/>
      <w:szCs w:val="16"/>
    </w:rPr>
  </w:style>
  <w:style w:type="paragraph" w:styleId="ab">
    <w:name w:val="annotation text"/>
    <w:basedOn w:val="a"/>
    <w:link w:val="ac"/>
    <w:rsid w:val="00ED1B77"/>
    <w:pPr>
      <w:spacing w:line="240" w:lineRule="auto"/>
    </w:pPr>
    <w:rPr>
      <w:sz w:val="20"/>
      <w:szCs w:val="20"/>
    </w:rPr>
  </w:style>
  <w:style w:type="character" w:customStyle="1" w:styleId="ac">
    <w:name w:val="טקסט הערה תו"/>
    <w:basedOn w:val="a0"/>
    <w:link w:val="ab"/>
    <w:rsid w:val="00ED1B77"/>
    <w:rPr>
      <w:sz w:val="20"/>
      <w:szCs w:val="20"/>
    </w:rPr>
  </w:style>
  <w:style w:type="paragraph" w:styleId="ad">
    <w:name w:val="annotation subject"/>
    <w:basedOn w:val="ab"/>
    <w:next w:val="ab"/>
    <w:link w:val="ae"/>
    <w:rsid w:val="00ED1B77"/>
    <w:rPr>
      <w:b/>
      <w:bCs/>
    </w:rPr>
  </w:style>
  <w:style w:type="character" w:customStyle="1" w:styleId="ae">
    <w:name w:val="נושא הערה תו"/>
    <w:basedOn w:val="ac"/>
    <w:link w:val="ad"/>
    <w:rsid w:val="00ED1B7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6D8CC-23F6-42AA-9AA7-2C225AB9D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670</Characters>
  <Application>Microsoft Office Word</Application>
  <DocSecurity>0</DocSecurity>
  <Lines>5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English Chess Federation</Company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 Ehr</dc:creator>
  <cp:lastModifiedBy>sivan</cp:lastModifiedBy>
  <cp:revision>2</cp:revision>
  <cp:lastPrinted>2012-05-04T11:50:00Z</cp:lastPrinted>
  <dcterms:created xsi:type="dcterms:W3CDTF">2018-01-07T07:53:00Z</dcterms:created>
  <dcterms:modified xsi:type="dcterms:W3CDTF">2018-01-07T07:53:00Z</dcterms:modified>
</cp:coreProperties>
</file>